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Арбитражный суд г. Санкт-Петербурга </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и Ленинградской области</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191124, г. Санкт-Петербург, ул. Смольного, д. 6 стр. 1</w:t>
      </w:r>
    </w:p>
    <w:p w:rsidR="004C6D04" w:rsidRDefault="004C6D04" w:rsidP="00677551">
      <w:pPr>
        <w:spacing w:after="0" w:line="360" w:lineRule="auto"/>
        <w:jc w:val="right"/>
        <w:rPr>
          <w:rFonts w:ascii="Times New Roman" w:eastAsia="Times New Roman" w:hAnsi="Times New Roman" w:cs="Times New Roman"/>
          <w:sz w:val="24"/>
          <w:szCs w:val="24"/>
        </w:rPr>
      </w:pP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Истец:</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 ООО </w:t>
      </w:r>
      <w:r w:rsidR="00DD677C">
        <w:rPr>
          <w:rFonts w:ascii="Times New Roman" w:hAnsi="Times New Roman"/>
          <w:sz w:val="24"/>
          <w:szCs w:val="24"/>
        </w:rPr>
        <w:t>«</w:t>
      </w:r>
      <w:r>
        <w:rPr>
          <w:rFonts w:ascii="Times New Roman" w:hAnsi="Times New Roman"/>
          <w:sz w:val="24"/>
          <w:szCs w:val="24"/>
        </w:rPr>
        <w:t>РЕСТАВСТРОЙСЕРВИС</w:t>
      </w:r>
      <w:r w:rsidR="00DD677C">
        <w:rPr>
          <w:rFonts w:ascii="Times New Roman" w:hAnsi="Times New Roman"/>
          <w:sz w:val="24"/>
          <w:szCs w:val="24"/>
        </w:rPr>
        <w:t>»</w:t>
      </w:r>
      <w:r>
        <w:rPr>
          <w:rFonts w:ascii="Times New Roman" w:hAnsi="Times New Roman"/>
          <w:sz w:val="24"/>
          <w:szCs w:val="24"/>
        </w:rPr>
        <w:t xml:space="preserve"> </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119121, г. Москва, пер. 7-й Ростовский, </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д. 15, </w:t>
      </w:r>
      <w:proofErr w:type="spellStart"/>
      <w:r>
        <w:rPr>
          <w:rFonts w:ascii="Times New Roman" w:hAnsi="Times New Roman"/>
          <w:sz w:val="24"/>
          <w:szCs w:val="24"/>
        </w:rPr>
        <w:t>эт</w:t>
      </w:r>
      <w:proofErr w:type="spellEnd"/>
      <w:r>
        <w:rPr>
          <w:rFonts w:ascii="Times New Roman" w:hAnsi="Times New Roman"/>
          <w:sz w:val="24"/>
          <w:szCs w:val="24"/>
        </w:rPr>
        <w:t>. 1, пом. II, ком. 3</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ОГРН 1197746508629 ИНН 7727425714</w:t>
      </w:r>
    </w:p>
    <w:p w:rsidR="004C6D04" w:rsidRDefault="004C6D04" w:rsidP="00677551">
      <w:pPr>
        <w:spacing w:after="0" w:line="360" w:lineRule="auto"/>
        <w:jc w:val="right"/>
        <w:rPr>
          <w:rFonts w:ascii="Times New Roman" w:eastAsia="Times New Roman" w:hAnsi="Times New Roman" w:cs="Times New Roman"/>
          <w:sz w:val="24"/>
          <w:szCs w:val="24"/>
        </w:rPr>
      </w:pP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Ответчик:</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 xml:space="preserve">ИП </w:t>
      </w:r>
      <w:proofErr w:type="spellStart"/>
      <w:r>
        <w:rPr>
          <w:rFonts w:ascii="Times New Roman" w:hAnsi="Times New Roman"/>
          <w:sz w:val="24"/>
          <w:szCs w:val="24"/>
        </w:rPr>
        <w:t>Лукосевич</w:t>
      </w:r>
      <w:proofErr w:type="spellEnd"/>
      <w:r>
        <w:rPr>
          <w:rFonts w:ascii="Times New Roman" w:hAnsi="Times New Roman"/>
          <w:sz w:val="24"/>
          <w:szCs w:val="24"/>
        </w:rPr>
        <w:t xml:space="preserve"> Сергей Юрьевич</w:t>
      </w:r>
    </w:p>
    <w:p w:rsidR="004C6D04" w:rsidRDefault="00000000" w:rsidP="00677551">
      <w:pPr>
        <w:spacing w:after="0" w:line="360" w:lineRule="auto"/>
        <w:jc w:val="right"/>
        <w:rPr>
          <w:rFonts w:ascii="Times New Roman" w:eastAsia="Times New Roman" w:hAnsi="Times New Roman" w:cs="Times New Roman"/>
          <w:sz w:val="24"/>
          <w:szCs w:val="24"/>
        </w:rPr>
      </w:pPr>
      <w:proofErr w:type="gramStart"/>
      <w:r>
        <w:rPr>
          <w:rFonts w:ascii="Times New Roman" w:hAnsi="Times New Roman"/>
          <w:sz w:val="24"/>
          <w:szCs w:val="24"/>
        </w:rPr>
        <w:t>124498,  г.</w:t>
      </w:r>
      <w:proofErr w:type="gramEnd"/>
      <w:r>
        <w:rPr>
          <w:rFonts w:ascii="Times New Roman" w:hAnsi="Times New Roman"/>
          <w:sz w:val="24"/>
          <w:szCs w:val="24"/>
        </w:rPr>
        <w:t xml:space="preserve"> Москва, </w:t>
      </w:r>
      <w:proofErr w:type="spellStart"/>
      <w:r>
        <w:rPr>
          <w:rFonts w:ascii="Times New Roman" w:hAnsi="Times New Roman"/>
          <w:sz w:val="24"/>
          <w:szCs w:val="24"/>
        </w:rPr>
        <w:t>Вн</w:t>
      </w:r>
      <w:proofErr w:type="spellEnd"/>
      <w:r>
        <w:rPr>
          <w:rFonts w:ascii="Times New Roman" w:hAnsi="Times New Roman"/>
          <w:sz w:val="24"/>
          <w:szCs w:val="24"/>
        </w:rPr>
        <w:t xml:space="preserve">. тер. г. Муниципальный </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округ Матушкино, г. Зеленоград, к. 454, кв. 43</w:t>
      </w:r>
    </w:p>
    <w:p w:rsidR="004C6D04" w:rsidRDefault="00000000" w:rsidP="00677551">
      <w:pPr>
        <w:spacing w:after="0" w:line="360" w:lineRule="auto"/>
        <w:jc w:val="right"/>
        <w:rPr>
          <w:rFonts w:ascii="Times New Roman" w:eastAsia="Times New Roman" w:hAnsi="Times New Roman" w:cs="Times New Roman"/>
          <w:sz w:val="24"/>
          <w:szCs w:val="24"/>
        </w:rPr>
      </w:pPr>
      <w:r>
        <w:rPr>
          <w:rFonts w:ascii="Times New Roman" w:hAnsi="Times New Roman"/>
          <w:sz w:val="24"/>
          <w:szCs w:val="24"/>
        </w:rPr>
        <w:t>ОГРНИП 320774600535557 ИНН 773508617723</w:t>
      </w:r>
    </w:p>
    <w:p w:rsidR="004C6D04" w:rsidRDefault="004C6D04">
      <w:pPr>
        <w:spacing w:after="60" w:line="240" w:lineRule="auto"/>
        <w:jc w:val="center"/>
        <w:rPr>
          <w:rFonts w:ascii="Times New Roman" w:eastAsia="Times New Roman" w:hAnsi="Times New Roman" w:cs="Times New Roman"/>
          <w:sz w:val="24"/>
          <w:szCs w:val="24"/>
        </w:rPr>
      </w:pPr>
    </w:p>
    <w:p w:rsidR="004C6D04" w:rsidRDefault="004C6D04">
      <w:pPr>
        <w:spacing w:after="60" w:line="240" w:lineRule="auto"/>
        <w:jc w:val="center"/>
        <w:rPr>
          <w:rFonts w:ascii="Times New Roman" w:eastAsia="Times New Roman" w:hAnsi="Times New Roman" w:cs="Times New Roman"/>
          <w:sz w:val="24"/>
          <w:szCs w:val="24"/>
        </w:rPr>
      </w:pPr>
    </w:p>
    <w:p w:rsidR="004C6D04" w:rsidRDefault="00000000">
      <w:pPr>
        <w:spacing w:after="60" w:line="240" w:lineRule="auto"/>
        <w:jc w:val="center"/>
        <w:rPr>
          <w:rFonts w:ascii="Times New Roman" w:eastAsia="Times New Roman" w:hAnsi="Times New Roman" w:cs="Times New Roman"/>
          <w:sz w:val="24"/>
          <w:szCs w:val="24"/>
        </w:rPr>
      </w:pPr>
      <w:r>
        <w:rPr>
          <w:rFonts w:ascii="Times New Roman" w:hAnsi="Times New Roman"/>
          <w:sz w:val="24"/>
          <w:szCs w:val="24"/>
        </w:rPr>
        <w:t>Исковое заявление</w:t>
      </w:r>
    </w:p>
    <w:p w:rsidR="004C6D04" w:rsidRDefault="004C6D04" w:rsidP="00677551">
      <w:pPr>
        <w:spacing w:after="60" w:line="360" w:lineRule="auto"/>
        <w:jc w:val="center"/>
        <w:rPr>
          <w:rFonts w:ascii="Times New Roman" w:eastAsia="Times New Roman" w:hAnsi="Times New Roman" w:cs="Times New Roman"/>
          <w:sz w:val="24"/>
          <w:szCs w:val="24"/>
        </w:rPr>
      </w:pP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Между ООО </w:t>
      </w:r>
      <w:r w:rsidR="00DD677C">
        <w:rPr>
          <w:rFonts w:ascii="Times New Roman" w:hAnsi="Times New Roman"/>
          <w:sz w:val="24"/>
          <w:szCs w:val="24"/>
        </w:rPr>
        <w:t>«</w:t>
      </w:r>
      <w:r>
        <w:rPr>
          <w:rFonts w:ascii="Times New Roman" w:hAnsi="Times New Roman"/>
          <w:sz w:val="24"/>
          <w:szCs w:val="24"/>
        </w:rPr>
        <w:t>РЕСТАВСТРОЙСЕРВИС</w:t>
      </w:r>
      <w:r w:rsidR="00DD677C">
        <w:rPr>
          <w:rFonts w:ascii="Times New Roman" w:hAnsi="Times New Roman"/>
          <w:sz w:val="24"/>
          <w:szCs w:val="24"/>
        </w:rPr>
        <w:t>»</w:t>
      </w:r>
      <w:r>
        <w:rPr>
          <w:rFonts w:ascii="Times New Roman" w:hAnsi="Times New Roman"/>
          <w:sz w:val="24"/>
          <w:szCs w:val="24"/>
        </w:rPr>
        <w:t xml:space="preserve"> (далее «истец») и ИП </w:t>
      </w:r>
      <w:proofErr w:type="spellStart"/>
      <w:r>
        <w:rPr>
          <w:rFonts w:ascii="Times New Roman" w:hAnsi="Times New Roman"/>
          <w:sz w:val="24"/>
          <w:szCs w:val="24"/>
        </w:rPr>
        <w:t>Лукосевич</w:t>
      </w:r>
      <w:proofErr w:type="spellEnd"/>
      <w:r>
        <w:rPr>
          <w:rFonts w:ascii="Times New Roman" w:hAnsi="Times New Roman"/>
          <w:sz w:val="24"/>
          <w:szCs w:val="24"/>
        </w:rPr>
        <w:t xml:space="preserve"> Сергей Юрьевич (далее «ответчик») 08.07.2022 заключен договор № 123-08-07 на поставку продукции (керамической плитки) (далее «договор»).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Из п. 1.2 договора следует, что ассортимент, количество, цена единицы товара и общая сумма каждой партии товара определяются в счете, выставленном поставщиком на основании согласованного им заказа (заявки) покупателя.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06.07.2022 ответчик выставил покупателю счет № 27 на оплату согласованной продукции (керамической плитки) на сумму 270 000 руб.</w:t>
      </w:r>
      <w:r>
        <w:rPr>
          <w:rFonts w:ascii="Times New Roman" w:hAnsi="Times New Roman"/>
          <w:sz w:val="24"/>
          <w:szCs w:val="24"/>
        </w:rPr>
        <w:tab/>
      </w:r>
      <w:bookmarkStart w:id="0" w:name="_Hlk121739554"/>
    </w:p>
    <w:bookmarkEnd w:id="0"/>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08.07.2022 платежным поручением № 55 истец перечислил 270 000 руб. ответчику.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Согласно п. 2.2 договора, отгрузка товара осуществляется в течение 35 (тридцати пяти) календарных дней с момента внесения авансового платежа.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До настоящего момента продукция ответчиком не поставлена.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соответствии с п. 9.1 договора, он действует до 31.12.2022 г.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Кроме того, ответчик не возвращает полученную сумму предоплаты за продукцию.</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Согласно ст. 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w:t>
      </w:r>
      <w:r>
        <w:rPr>
          <w:rFonts w:ascii="Times New Roman" w:hAnsi="Times New Roman"/>
          <w:sz w:val="24"/>
          <w:szCs w:val="24"/>
        </w:rPr>
        <w:lastRenderedPageBreak/>
        <w:t xml:space="preserve">использования в предпринимательской деятельности или в </w:t>
      </w:r>
      <w:hyperlink r:id="rId6" w:history="1">
        <w:r>
          <w:rPr>
            <w:rFonts w:ascii="Times New Roman" w:hAnsi="Times New Roman"/>
            <w:sz w:val="24"/>
            <w:szCs w:val="24"/>
          </w:rPr>
          <w:t>иных</w:t>
        </w:r>
      </w:hyperlink>
      <w:r>
        <w:rPr>
          <w:rFonts w:ascii="Times New Roman" w:hAnsi="Times New Roman"/>
          <w:sz w:val="24"/>
          <w:szCs w:val="24"/>
        </w:rPr>
        <w:t xml:space="preserve"> целях, не связанных с личным, семейным, домашним и иным подобным использованием.</w:t>
      </w:r>
    </w:p>
    <w:p w:rsidR="004C6D04" w:rsidRDefault="00000000" w:rsidP="00677551">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Times New Roman" w:eastAsia="Times New Roman" w:hAnsi="Times New Roman" w:cs="Times New Roman"/>
          <w:sz w:val="24"/>
          <w:szCs w:val="24"/>
          <w14:textOutline w14:w="0" w14:cap="flat" w14:cmpd="sng" w14:algn="ctr">
            <w14:solidFill>
              <w14:srgbClr w14:val="000000"/>
            </w14:solidFill>
            <w14:prstDash w14:val="solid"/>
            <w14:miter w14:lim="400000"/>
          </w14:textOutline>
        </w:rPr>
      </w:pPr>
      <w:r>
        <w:rPr>
          <w:rFonts w:ascii="Times New Roman" w:eastAsia="Times New Roman" w:hAnsi="Times New Roman" w:cs="Times New Roman"/>
          <w:sz w:val="24"/>
          <w:szCs w:val="24"/>
          <w14:textOutline w14:w="0" w14:cap="flat" w14:cmpd="sng" w14:algn="ctr">
            <w14:solidFill>
              <w14:srgbClr w14:val="000000"/>
            </w14:solidFill>
            <w14:prstDash w14:val="solid"/>
            <w14:miter w14:lim="400000"/>
          </w14:textOutline>
        </w:rPr>
        <w:tab/>
        <w:t xml:space="preserve">Поставка товаров осуществляется поставщиком путем отгрузки </w:t>
      </w:r>
      <w:r>
        <w:rPr>
          <w:rFonts w:ascii="Times New Roman" w:hAnsi="Times New Roman"/>
          <w:sz w:val="24"/>
          <w:szCs w:val="24"/>
          <w14:textOutline w14:w="0" w14:cap="flat" w14:cmpd="sng" w14:algn="ctr">
            <w14:solidFill>
              <w14:srgbClr w14:val="000000"/>
            </w14:solidFill>
            <w14:prstDash w14:val="solid"/>
            <w14:miter w14:lim="400000"/>
          </w14:textOutline>
        </w:rPr>
        <w:t xml:space="preserve">(передачи) товаров покупателю, являющемуся стороной договора поставки, или лицу, указанному в договоре в качестве получателя (п. 1 ст. 509 ГК РФ).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 (ст. 521 ГК РФ).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п. 6.1 договора стороны согласовали, что в случае просрочки поставки товара покупатель вправе требовать от поставщика уплатить пени в размере 0,1</w:t>
      </w:r>
      <w:r w:rsidRPr="00DD677C">
        <w:rPr>
          <w:rFonts w:ascii="Times New Roman" w:hAnsi="Times New Roman"/>
          <w:sz w:val="24"/>
          <w:szCs w:val="24"/>
        </w:rPr>
        <w:t>%</w:t>
      </w:r>
      <w:r>
        <w:rPr>
          <w:rFonts w:ascii="Times New Roman" w:hAnsi="Times New Roman"/>
          <w:sz w:val="24"/>
          <w:szCs w:val="24"/>
        </w:rPr>
        <w:t xml:space="preserve"> стоимости, непоставленной в срок партии за каждый день просрочки.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Как указано выше, 35</w:t>
      </w:r>
      <w:r w:rsidR="000B252E">
        <w:rPr>
          <w:rFonts w:ascii="Times New Roman" w:hAnsi="Times New Roman"/>
          <w:sz w:val="24"/>
          <w:szCs w:val="24"/>
        </w:rPr>
        <w:t>-</w:t>
      </w:r>
      <w:r>
        <w:rPr>
          <w:rFonts w:ascii="Times New Roman" w:hAnsi="Times New Roman"/>
          <w:sz w:val="24"/>
          <w:szCs w:val="24"/>
        </w:rPr>
        <w:t xml:space="preserve">дневный срок поставки товара исчисляется с даты внесения аванса (п. 2.2 договора). Аванс внесен 08.07.2022, срок поставки истек 12.08.2022. </w:t>
      </w:r>
    </w:p>
    <w:p w:rsidR="004C6D04" w:rsidRDefault="004C6D04" w:rsidP="00677551">
      <w:pPr>
        <w:spacing w:after="0" w:line="360" w:lineRule="auto"/>
        <w:ind w:firstLine="709"/>
        <w:jc w:val="both"/>
        <w:rPr>
          <w:rFonts w:ascii="Times New Roman" w:eastAsia="Times New Roman" w:hAnsi="Times New Roman" w:cs="Times New Roman"/>
          <w:sz w:val="24"/>
          <w:szCs w:val="24"/>
        </w:rPr>
      </w:pPr>
    </w:p>
    <w:p w:rsidR="004C6D04" w:rsidRDefault="00000000" w:rsidP="00677551">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Расчет пени выглядит следующим образом: </w:t>
      </w:r>
    </w:p>
    <w:tbl>
      <w:tblPr>
        <w:tblW w:w="9356" w:type="dxa"/>
        <w:tblInd w:w="-8" w:type="dxa"/>
        <w:shd w:val="clear" w:color="auto" w:fill="FFFFFF"/>
        <w:tblLayout w:type="fixed"/>
        <w:tblCellMar>
          <w:left w:w="0" w:type="dxa"/>
          <w:right w:w="0" w:type="dxa"/>
        </w:tblCellMar>
        <w:tblLook w:val="04A0" w:firstRow="1" w:lastRow="0" w:firstColumn="1" w:lastColumn="0" w:noHBand="0" w:noVBand="1"/>
      </w:tblPr>
      <w:tblGrid>
        <w:gridCol w:w="1904"/>
        <w:gridCol w:w="1272"/>
        <w:gridCol w:w="1272"/>
        <w:gridCol w:w="673"/>
        <w:gridCol w:w="2676"/>
        <w:gridCol w:w="1559"/>
      </w:tblGrid>
      <w:tr w:rsidR="006A2FAD" w:rsidRPr="002E57C2" w:rsidTr="006A2FAD">
        <w:tc>
          <w:tcPr>
            <w:tcW w:w="1904"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Задолженность</w:t>
            </w:r>
          </w:p>
        </w:tc>
        <w:tc>
          <w:tcPr>
            <w:tcW w:w="3217" w:type="dxa"/>
            <w:gridSpan w:val="3"/>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Период просрочки</w:t>
            </w:r>
          </w:p>
        </w:tc>
        <w:tc>
          <w:tcPr>
            <w:tcW w:w="2676"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Формула</w:t>
            </w:r>
          </w:p>
        </w:tc>
        <w:tc>
          <w:tcPr>
            <w:tcW w:w="1559" w:type="dxa"/>
            <w:vMerge w:val="restart"/>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Неустойка</w:t>
            </w:r>
          </w:p>
        </w:tc>
      </w:tr>
      <w:tr w:rsidR="004648D8" w:rsidRPr="002E57C2" w:rsidTr="006A2FAD">
        <w:tc>
          <w:tcPr>
            <w:tcW w:w="1904"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1272"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с</w:t>
            </w:r>
          </w:p>
        </w:tc>
        <w:tc>
          <w:tcPr>
            <w:tcW w:w="1272"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по</w:t>
            </w:r>
          </w:p>
        </w:tc>
        <w:tc>
          <w:tcPr>
            <w:tcW w:w="673" w:type="dxa"/>
            <w:tcBorders>
              <w:top w:val="single" w:sz="6" w:space="0" w:color="CCCCCC"/>
              <w:left w:val="single" w:sz="6" w:space="0" w:color="CCCCCC"/>
              <w:bottom w:val="single" w:sz="6" w:space="0" w:color="CCCCCC"/>
              <w:right w:val="single" w:sz="6" w:space="0" w:color="CCCCCC"/>
            </w:tcBorders>
            <w:shd w:val="clear" w:color="auto" w:fill="auto"/>
            <w:tcMar>
              <w:top w:w="60" w:type="dxa"/>
              <w:left w:w="90" w:type="dxa"/>
              <w:bottom w:w="60" w:type="dxa"/>
              <w:right w:w="90" w:type="dxa"/>
            </w:tcMar>
            <w:vAlign w:val="bottom"/>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дней</w:t>
            </w:r>
          </w:p>
        </w:tc>
        <w:tc>
          <w:tcPr>
            <w:tcW w:w="2676"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c>
          <w:tcPr>
            <w:tcW w:w="1559" w:type="dxa"/>
            <w:vMerge/>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p>
        </w:tc>
      </w:tr>
      <w:tr w:rsidR="006A2FAD" w:rsidRPr="002E57C2" w:rsidTr="006A2FAD">
        <w:tc>
          <w:tcPr>
            <w:tcW w:w="190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270 000,00</w:t>
            </w:r>
          </w:p>
        </w:tc>
        <w:tc>
          <w:tcPr>
            <w:tcW w:w="127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13.08.2022</w:t>
            </w:r>
          </w:p>
        </w:tc>
        <w:tc>
          <w:tcPr>
            <w:tcW w:w="127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31.12.2022</w:t>
            </w:r>
          </w:p>
        </w:tc>
        <w:tc>
          <w:tcPr>
            <w:tcW w:w="67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141</w:t>
            </w:r>
          </w:p>
        </w:tc>
        <w:tc>
          <w:tcPr>
            <w:tcW w:w="26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6A2F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270 000,00 × 141 ×</w:t>
            </w:r>
            <w:r w:rsidR="006A2FAD">
              <w:rPr>
                <w:rFonts w:ascii="Times New Roman" w:eastAsia="Times New Roman" w:hAnsi="Times New Roman" w:cs="Times New Roman"/>
                <w:color w:val="auto"/>
                <w:sz w:val="24"/>
                <w:szCs w:val="24"/>
                <w:bdr w:val="none" w:sz="0" w:space="0" w:color="auto"/>
              </w:rPr>
              <w:t xml:space="preserve"> </w:t>
            </w:r>
            <w:r w:rsidRPr="002E57C2">
              <w:rPr>
                <w:rFonts w:ascii="Times New Roman" w:eastAsia="Times New Roman" w:hAnsi="Times New Roman" w:cs="Times New Roman"/>
                <w:color w:val="auto"/>
                <w:sz w:val="24"/>
                <w:szCs w:val="24"/>
                <w:bdr w:val="none" w:sz="0" w:space="0" w:color="auto"/>
              </w:rPr>
              <w:t>0.1%</w:t>
            </w:r>
          </w:p>
        </w:tc>
        <w:tc>
          <w:tcPr>
            <w:tcW w:w="1559"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38 070,00 р.</w:t>
            </w:r>
          </w:p>
        </w:tc>
      </w:tr>
      <w:tr w:rsidR="006A2FAD" w:rsidRPr="002E57C2" w:rsidTr="006A2FAD">
        <w:tc>
          <w:tcPr>
            <w:tcW w:w="1904"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p>
        </w:tc>
        <w:tc>
          <w:tcPr>
            <w:tcW w:w="127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p>
        </w:tc>
        <w:tc>
          <w:tcPr>
            <w:tcW w:w="1272"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p>
        </w:tc>
        <w:tc>
          <w:tcPr>
            <w:tcW w:w="673"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p>
        </w:tc>
        <w:tc>
          <w:tcPr>
            <w:tcW w:w="2676"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b/>
                <w:bCs/>
                <w:color w:val="auto"/>
                <w:sz w:val="24"/>
                <w:szCs w:val="24"/>
                <w:bdr w:val="none" w:sz="0" w:space="0" w:color="auto" w:frame="1"/>
              </w:rPr>
              <w:t>Итого:</w:t>
            </w:r>
          </w:p>
        </w:tc>
        <w:tc>
          <w:tcPr>
            <w:tcW w:w="1559" w:type="dxa"/>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6A2F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rPr>
            </w:pPr>
            <w:r w:rsidRPr="002E57C2">
              <w:rPr>
                <w:rFonts w:ascii="Times New Roman" w:eastAsia="Times New Roman" w:hAnsi="Times New Roman" w:cs="Times New Roman"/>
                <w:b/>
                <w:bCs/>
                <w:color w:val="auto"/>
                <w:sz w:val="24"/>
                <w:szCs w:val="24"/>
                <w:bdr w:val="none" w:sz="0" w:space="0" w:color="auto" w:frame="1"/>
              </w:rPr>
              <w:t>38</w:t>
            </w:r>
            <w:r w:rsidR="006A2FAD" w:rsidRPr="000D56CB">
              <w:rPr>
                <w:rFonts w:ascii="Times New Roman" w:eastAsia="Times New Roman" w:hAnsi="Times New Roman" w:cs="Times New Roman"/>
                <w:b/>
                <w:bCs/>
                <w:color w:val="auto"/>
                <w:sz w:val="24"/>
                <w:szCs w:val="24"/>
                <w:bdr w:val="none" w:sz="0" w:space="0" w:color="auto" w:frame="1"/>
              </w:rPr>
              <w:t xml:space="preserve"> </w:t>
            </w:r>
            <w:r w:rsidRPr="002E57C2">
              <w:rPr>
                <w:rFonts w:ascii="Times New Roman" w:eastAsia="Times New Roman" w:hAnsi="Times New Roman" w:cs="Times New Roman"/>
                <w:b/>
                <w:bCs/>
                <w:color w:val="auto"/>
                <w:sz w:val="24"/>
                <w:szCs w:val="24"/>
                <w:bdr w:val="none" w:sz="0" w:space="0" w:color="auto" w:frame="1"/>
              </w:rPr>
              <w:t>070,00</w:t>
            </w:r>
            <w:r w:rsidRPr="002E57C2">
              <w:rPr>
                <w:rFonts w:ascii="Times New Roman" w:eastAsia="Times New Roman" w:hAnsi="Times New Roman" w:cs="Times New Roman"/>
                <w:b/>
                <w:bCs/>
                <w:color w:val="auto"/>
                <w:sz w:val="24"/>
                <w:szCs w:val="24"/>
                <w:bdr w:val="none" w:sz="0" w:space="0" w:color="auto"/>
              </w:rPr>
              <w:t> р.</w:t>
            </w:r>
          </w:p>
        </w:tc>
      </w:tr>
      <w:tr w:rsidR="002E57C2" w:rsidRPr="002E57C2" w:rsidTr="006A2FAD">
        <w:tc>
          <w:tcPr>
            <w:tcW w:w="9356"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Сумма основного долга: 270 000,00 руб.</w:t>
            </w:r>
          </w:p>
        </w:tc>
      </w:tr>
      <w:tr w:rsidR="002E57C2" w:rsidRPr="002E57C2" w:rsidTr="006A2FAD">
        <w:tc>
          <w:tcPr>
            <w:tcW w:w="9356" w:type="dxa"/>
            <w:gridSpan w:val="6"/>
            <w:tcBorders>
              <w:top w:val="single" w:sz="6" w:space="0" w:color="CCCCCC"/>
              <w:left w:val="single" w:sz="6" w:space="0" w:color="CCCCCC"/>
              <w:bottom w:val="single" w:sz="6" w:space="0" w:color="CCCCCC"/>
              <w:right w:val="single" w:sz="6" w:space="0" w:color="CCCCCC"/>
            </w:tcBorders>
            <w:shd w:val="clear" w:color="auto" w:fill="auto"/>
            <w:noWrap/>
            <w:tcMar>
              <w:top w:w="60" w:type="dxa"/>
              <w:left w:w="90" w:type="dxa"/>
              <w:bottom w:w="60" w:type="dxa"/>
              <w:right w:w="90" w:type="dxa"/>
            </w:tcMar>
            <w:vAlign w:val="center"/>
            <w:hideMark/>
          </w:tcPr>
          <w:p w:rsidR="002E57C2" w:rsidRPr="002E57C2" w:rsidRDefault="002E57C2" w:rsidP="002E57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sz w:val="24"/>
                <w:szCs w:val="24"/>
                <w:bdr w:val="none" w:sz="0" w:space="0" w:color="auto"/>
              </w:rPr>
            </w:pPr>
            <w:r w:rsidRPr="002E57C2">
              <w:rPr>
                <w:rFonts w:ascii="Times New Roman" w:eastAsia="Times New Roman" w:hAnsi="Times New Roman" w:cs="Times New Roman"/>
                <w:color w:val="auto"/>
                <w:sz w:val="24"/>
                <w:szCs w:val="24"/>
                <w:bdr w:val="none" w:sz="0" w:space="0" w:color="auto"/>
              </w:rPr>
              <w:t>Сумма процентов по всем задолженностям: 38 070,00 руб.</w:t>
            </w:r>
          </w:p>
        </w:tc>
      </w:tr>
    </w:tbl>
    <w:p w:rsidR="004C6D04" w:rsidRDefault="004C6D04" w:rsidP="000D56CB">
      <w:pPr>
        <w:spacing w:after="60" w:line="240" w:lineRule="auto"/>
        <w:jc w:val="both"/>
        <w:rPr>
          <w:rFonts w:ascii="Times New Roman" w:eastAsia="Times New Roman" w:hAnsi="Times New Roman" w:cs="Times New Roman"/>
          <w:sz w:val="24"/>
          <w:szCs w:val="24"/>
        </w:rPr>
      </w:pPr>
    </w:p>
    <w:p w:rsidR="004C6D04" w:rsidRDefault="00000000" w:rsidP="00B963A8">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Расчет цены иска выглядит следующим образом: 270 000 руб. + 38 070 руб. = 308 070 руб.</w:t>
      </w:r>
    </w:p>
    <w:p w:rsidR="00B963A8" w:rsidRDefault="00B963A8" w:rsidP="00B963A8">
      <w:pPr>
        <w:spacing w:after="0" w:line="360" w:lineRule="auto"/>
        <w:ind w:firstLine="709"/>
        <w:jc w:val="both"/>
        <w:rPr>
          <w:rFonts w:ascii="Times New Roman" w:eastAsia="Times New Roman" w:hAnsi="Times New Roman" w:cs="Times New Roman"/>
          <w:sz w:val="24"/>
          <w:szCs w:val="24"/>
        </w:rPr>
      </w:pP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7" w:history="1">
        <w:r>
          <w:rPr>
            <w:rFonts w:ascii="Times New Roman" w:hAnsi="Times New Roman"/>
            <w:sz w:val="24"/>
            <w:szCs w:val="24"/>
          </w:rPr>
          <w:t>обычаями</w:t>
        </w:r>
      </w:hyperlink>
      <w:r>
        <w:rPr>
          <w:rFonts w:ascii="Times New Roman" w:hAnsi="Times New Roman"/>
          <w:sz w:val="24"/>
          <w:szCs w:val="24"/>
        </w:rPr>
        <w:t xml:space="preserve"> или иными обычно предъявляемыми требованиями.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Согласно п. 1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Как следует из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8" w:history="1">
        <w:r>
          <w:rPr>
            <w:rFonts w:ascii="Times New Roman" w:hAnsi="Times New Roman"/>
            <w:sz w:val="24"/>
            <w:szCs w:val="24"/>
          </w:rPr>
          <w:t>статьей 1109</w:t>
        </w:r>
      </w:hyperlink>
      <w:r>
        <w:rPr>
          <w:rFonts w:ascii="Times New Roman" w:hAnsi="Times New Roman"/>
          <w:sz w:val="24"/>
          <w:szCs w:val="24"/>
        </w:rPr>
        <w:t xml:space="preserve"> настоящего Кодекса.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Претензионным письмом № 4 от 19.12.2022 г. истец потребовал от ответчика вернуть неосновательно удерживаемые денежные средства. </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В ответ на претензию 20.01.2023 ответчик согласился частично вернуть полученный аванс, однако никаких действий по перечислению денежных средств не производит.</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Для принудительного взыскания задолженности истец обратился в ООО «ЮК Антанта», стоимость услуг которого составила 25 000 руб.</w:t>
      </w:r>
    </w:p>
    <w:p w:rsidR="004C6D04" w:rsidRDefault="00000000" w:rsidP="00677551">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На основании изложенного, руководствуясь ст.</w:t>
      </w:r>
      <w:r w:rsidR="00FD26AF">
        <w:rPr>
          <w:rFonts w:ascii="Times New Roman" w:hAnsi="Times New Roman"/>
          <w:sz w:val="24"/>
          <w:szCs w:val="24"/>
        </w:rPr>
        <w:t xml:space="preserve"> </w:t>
      </w:r>
      <w:r>
        <w:rPr>
          <w:rFonts w:ascii="Times New Roman" w:hAnsi="Times New Roman"/>
          <w:sz w:val="24"/>
          <w:szCs w:val="24"/>
        </w:rPr>
        <w:t xml:space="preserve">ст. 4, 41, 125-126 АПК РФ, ст. ст. 309, 310, 1102 Гражданского кодекса РФ, прошу суд взыскать с ИП </w:t>
      </w:r>
      <w:proofErr w:type="spellStart"/>
      <w:r>
        <w:rPr>
          <w:rFonts w:ascii="Times New Roman" w:hAnsi="Times New Roman"/>
          <w:sz w:val="24"/>
          <w:szCs w:val="24"/>
        </w:rPr>
        <w:t>Лукосевич</w:t>
      </w:r>
      <w:proofErr w:type="spellEnd"/>
      <w:r>
        <w:rPr>
          <w:rFonts w:ascii="Times New Roman" w:hAnsi="Times New Roman"/>
          <w:sz w:val="24"/>
          <w:szCs w:val="24"/>
        </w:rPr>
        <w:t xml:space="preserve"> Сергей Юрьевич в пользу ООО «РЕСТАВСТРОЙСЕРВИС</w:t>
      </w:r>
      <w:r w:rsidR="00FD26AF">
        <w:rPr>
          <w:rFonts w:ascii="Times New Roman" w:hAnsi="Times New Roman"/>
          <w:sz w:val="24"/>
          <w:szCs w:val="24"/>
        </w:rPr>
        <w:t>»</w:t>
      </w:r>
      <w:r>
        <w:rPr>
          <w:rFonts w:ascii="Times New Roman" w:hAnsi="Times New Roman"/>
          <w:sz w:val="24"/>
          <w:szCs w:val="24"/>
        </w:rPr>
        <w:t xml:space="preserve"> неосновательное обогащение в размере 270 000 руб., неустойку 38 070 руб., расходы на юридические услуги в размере 25 000 руб.</w:t>
      </w:r>
    </w:p>
    <w:p w:rsidR="004C6D04" w:rsidRDefault="00000000">
      <w:pPr>
        <w:spacing w:after="60" w:line="240" w:lineRule="auto"/>
        <w:ind w:firstLine="709"/>
        <w:jc w:val="both"/>
        <w:rPr>
          <w:rFonts w:ascii="Times New Roman" w:eastAsia="Times New Roman" w:hAnsi="Times New Roman" w:cs="Times New Roman"/>
          <w:color w:val="FF0000"/>
          <w:sz w:val="24"/>
          <w:szCs w:val="24"/>
          <w:u w:color="FF0000"/>
        </w:rPr>
      </w:pPr>
      <w:r>
        <w:rPr>
          <w:rFonts w:ascii="Times New Roman" w:hAnsi="Times New Roman"/>
          <w:color w:val="FF0000"/>
          <w:sz w:val="24"/>
          <w:szCs w:val="24"/>
          <w:u w:color="FF0000"/>
        </w:rPr>
        <w:t>                                                                     </w:t>
      </w:r>
    </w:p>
    <w:p w:rsidR="004C6D04" w:rsidRDefault="004C6D04">
      <w:pPr>
        <w:spacing w:after="60" w:line="240" w:lineRule="auto"/>
        <w:ind w:firstLine="709"/>
        <w:jc w:val="both"/>
        <w:rPr>
          <w:rFonts w:ascii="Times New Roman" w:eastAsia="Times New Roman" w:hAnsi="Times New Roman" w:cs="Times New Roman"/>
          <w:color w:val="FF0000"/>
          <w:sz w:val="24"/>
          <w:szCs w:val="24"/>
          <w:u w:color="FF0000"/>
        </w:rPr>
      </w:pP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Приложение: </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подтверждение отправки иска ответчику</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сведения о месте нахождения сторон из ИФНС</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платежное поручение об уплате госпошлины</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свидетельство ОГРН истца</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доверенность, диплом </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договор № 123-08-07 от 08.07.2022</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коммерческое предложение, счет</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платежное поручение</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претензия</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ответ на претензию </w:t>
      </w:r>
    </w:p>
    <w:p w:rsidR="004C6D04" w:rsidRDefault="00000000">
      <w:pPr>
        <w:spacing w:after="60" w:line="240" w:lineRule="auto"/>
        <w:ind w:firstLine="709"/>
        <w:jc w:val="both"/>
        <w:rPr>
          <w:rFonts w:ascii="Times New Roman" w:eastAsia="Times New Roman" w:hAnsi="Times New Roman" w:cs="Times New Roman"/>
          <w:i/>
          <w:iCs/>
          <w:sz w:val="24"/>
          <w:szCs w:val="24"/>
        </w:rPr>
      </w:pPr>
      <w:r>
        <w:rPr>
          <w:rFonts w:ascii="Times New Roman" w:hAnsi="Times New Roman"/>
          <w:i/>
          <w:iCs/>
          <w:sz w:val="24"/>
          <w:szCs w:val="24"/>
        </w:rPr>
        <w:t xml:space="preserve">договор с ООО «ЮК Антанта», счет, акт, платежное поручение </w:t>
      </w:r>
    </w:p>
    <w:p w:rsidR="004C6D04" w:rsidRDefault="004C6D04">
      <w:pPr>
        <w:spacing w:after="60" w:line="240" w:lineRule="auto"/>
        <w:ind w:firstLine="709"/>
        <w:jc w:val="both"/>
        <w:rPr>
          <w:rFonts w:ascii="Times New Roman" w:eastAsia="Times New Roman" w:hAnsi="Times New Roman" w:cs="Times New Roman"/>
          <w:sz w:val="24"/>
          <w:szCs w:val="24"/>
        </w:rPr>
      </w:pPr>
    </w:p>
    <w:p w:rsidR="004C6D04" w:rsidRDefault="004C6D04">
      <w:pPr>
        <w:spacing w:after="60" w:line="240" w:lineRule="auto"/>
        <w:ind w:firstLine="709"/>
        <w:jc w:val="both"/>
        <w:rPr>
          <w:rFonts w:ascii="Times New Roman" w:eastAsia="Times New Roman" w:hAnsi="Times New Roman" w:cs="Times New Roman"/>
          <w:sz w:val="24"/>
          <w:szCs w:val="24"/>
        </w:rPr>
      </w:pPr>
    </w:p>
    <w:p w:rsidR="004C6D04" w:rsidRDefault="00000000">
      <w:pPr>
        <w:spacing w:after="60" w:line="240" w:lineRule="auto"/>
        <w:ind w:firstLine="709"/>
        <w:jc w:val="both"/>
      </w:pPr>
      <w:r>
        <w:rPr>
          <w:rFonts w:ascii="Times New Roman" w:hAnsi="Times New Roman"/>
          <w:sz w:val="24"/>
          <w:szCs w:val="24"/>
        </w:rPr>
        <w:t>Представитель ООО «</w:t>
      </w:r>
      <w:proofErr w:type="gramStart"/>
      <w:r>
        <w:rPr>
          <w:rFonts w:ascii="Times New Roman" w:hAnsi="Times New Roman"/>
          <w:sz w:val="24"/>
          <w:szCs w:val="24"/>
        </w:rPr>
        <w:t>РЕСТАВСТРОЙСЕРВИС</w:t>
      </w:r>
      <w:r w:rsidR="00FD26AF">
        <w:rPr>
          <w:rFonts w:ascii="Times New Roman" w:hAnsi="Times New Roman"/>
          <w:sz w:val="24"/>
          <w:szCs w:val="24"/>
        </w:rPr>
        <w:t>»</w:t>
      </w:r>
      <w:r>
        <w:rPr>
          <w:rFonts w:ascii="Times New Roman" w:hAnsi="Times New Roman"/>
          <w:sz w:val="24"/>
          <w:szCs w:val="24"/>
        </w:rPr>
        <w:t>  _</w:t>
      </w:r>
      <w:proofErr w:type="gramEnd"/>
      <w:r>
        <w:rPr>
          <w:rFonts w:ascii="Times New Roman" w:hAnsi="Times New Roman"/>
          <w:sz w:val="24"/>
          <w:szCs w:val="24"/>
        </w:rPr>
        <w:t xml:space="preserve">___________ Суханов Д.В.  </w:t>
      </w:r>
    </w:p>
    <w:sectPr w:rsidR="004C6D04">
      <w:footerReference w:type="default" r:id="rId9"/>
      <w:pgSz w:w="11900" w:h="16840"/>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4DF" w:rsidRDefault="008114DF">
      <w:pPr>
        <w:spacing w:after="0" w:line="240" w:lineRule="auto"/>
      </w:pPr>
      <w:r>
        <w:separator/>
      </w:r>
    </w:p>
  </w:endnote>
  <w:endnote w:type="continuationSeparator" w:id="0">
    <w:p w:rsidR="008114DF" w:rsidRDefault="0081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6745"/>
      <w:docPartObj>
        <w:docPartGallery w:val="Page Numbers (Bottom of Page)"/>
        <w:docPartUnique/>
      </w:docPartObj>
    </w:sdtPr>
    <w:sdtContent>
      <w:p w:rsidR="00B963A8" w:rsidRDefault="00B963A8">
        <w:pPr>
          <w:pStyle w:val="a8"/>
          <w:jc w:val="center"/>
        </w:pPr>
        <w:r>
          <w:fldChar w:fldCharType="begin"/>
        </w:r>
        <w:r>
          <w:instrText>PAGE   \* MERGEFORMAT</w:instrText>
        </w:r>
        <w:r>
          <w:fldChar w:fldCharType="separate"/>
        </w:r>
        <w:r>
          <w:t>2</w:t>
        </w:r>
        <w:r>
          <w:fldChar w:fldCharType="end"/>
        </w:r>
      </w:p>
    </w:sdtContent>
  </w:sdt>
  <w:p w:rsidR="004C6D04" w:rsidRDefault="004C6D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4DF" w:rsidRDefault="008114DF">
      <w:pPr>
        <w:spacing w:after="0" w:line="240" w:lineRule="auto"/>
      </w:pPr>
      <w:r>
        <w:separator/>
      </w:r>
    </w:p>
  </w:footnote>
  <w:footnote w:type="continuationSeparator" w:id="0">
    <w:p w:rsidR="008114DF" w:rsidRDefault="0081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D04"/>
    <w:rsid w:val="00045A11"/>
    <w:rsid w:val="000B252E"/>
    <w:rsid w:val="000D56CB"/>
    <w:rsid w:val="002E57C2"/>
    <w:rsid w:val="004648D8"/>
    <w:rsid w:val="004C6D04"/>
    <w:rsid w:val="00675679"/>
    <w:rsid w:val="00677551"/>
    <w:rsid w:val="006A2FAD"/>
    <w:rsid w:val="008114DF"/>
    <w:rsid w:val="00B963A8"/>
    <w:rsid w:val="00DD677C"/>
    <w:rsid w:val="00F435DE"/>
    <w:rsid w:val="00F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C312"/>
  <w15:docId w15:val="{15A176BF-ACA4-4408-B386-E2EC6F96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paragraph" w:styleId="a6">
    <w:name w:val="header"/>
    <w:basedOn w:val="a"/>
    <w:link w:val="a7"/>
    <w:uiPriority w:val="99"/>
    <w:unhideWhenUsed/>
    <w:rsid w:val="00B963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63A8"/>
    <w:rPr>
      <w:rFonts w:ascii="Calibri" w:eastAsia="Calibri" w:hAnsi="Calibri" w:cs="Calibri"/>
      <w:color w:val="000000"/>
      <w:sz w:val="22"/>
      <w:szCs w:val="22"/>
      <w:u w:color="000000"/>
    </w:rPr>
  </w:style>
  <w:style w:type="paragraph" w:styleId="a8">
    <w:name w:val="footer"/>
    <w:basedOn w:val="a"/>
    <w:link w:val="a9"/>
    <w:uiPriority w:val="99"/>
    <w:unhideWhenUsed/>
    <w:rsid w:val="00B963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63A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3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77025&amp;dst=102793&amp;field=134&amp;date=27.01.2023"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181602&amp;dst=100010&amp;field=134&amp;date=27.01.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17621&amp;dst=100013&amp;field=134&amp;date=27.01.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Офис Антанта</cp:lastModifiedBy>
  <cp:revision>2</cp:revision>
  <dcterms:created xsi:type="dcterms:W3CDTF">2023-02-07T08:22:00Z</dcterms:created>
  <dcterms:modified xsi:type="dcterms:W3CDTF">2023-02-07T08:36:00Z</dcterms:modified>
</cp:coreProperties>
</file>